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CF" w:rsidRDefault="00955A4F">
      <w:pPr>
        <w:rPr>
          <w:rFonts w:hint="cs"/>
          <w:rtl/>
        </w:rPr>
      </w:pPr>
      <w:hyperlink r:id="rId5" w:history="1">
        <w:r w:rsidRPr="00955A4F">
          <w:rPr>
            <w:rStyle w:val="Hyperlink"/>
          </w:rPr>
          <w:t>http://www.merckmillipore.com/INTERSHOP/web/WFS/Merck-INTL-Site/en_US/-/USD/ProcessMSDS-Start?PlainSKU=MDA_CHEM-105281</w:t>
        </w:r>
      </w:hyperlink>
      <w:bookmarkStart w:id="0" w:name="_GoBack"/>
      <w:bookmarkEnd w:id="0"/>
    </w:p>
    <w:sectPr w:rsidR="00F851CF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4F"/>
    <w:rsid w:val="00515657"/>
    <w:rsid w:val="00955A4F"/>
    <w:rsid w:val="00F3769B"/>
    <w:rsid w:val="00F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ckmillipore.com/INTERSHOP/web/WFS/Merck-INTL-Site/en_US/-/USD/ProcessMSDS-Start?PlainSKU=MDA_CHEM-105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2019-03-26T12:47:00Z</dcterms:created>
  <dcterms:modified xsi:type="dcterms:W3CDTF">2019-03-26T12:47:00Z</dcterms:modified>
</cp:coreProperties>
</file>